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A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320" w:firstLineChars="300"/>
        <w:jc w:val="both"/>
        <w:textAlignment w:val="auto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永济市</w:t>
      </w:r>
      <w:r>
        <w:rPr>
          <w:rFonts w:hint="eastAsia" w:ascii="黑体" w:hAnsi="黑体" w:eastAsia="黑体" w:cs="黑体"/>
          <w:sz w:val="44"/>
          <w:szCs w:val="44"/>
        </w:rPr>
        <w:t>红十字会财务管理制度</w:t>
      </w:r>
    </w:p>
    <w:p w14:paraId="0C96A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 </w:t>
      </w:r>
    </w:p>
    <w:p w14:paraId="7068A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第一章 总 则</w:t>
      </w:r>
    </w:p>
    <w:p w14:paraId="7EF4C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第一条 为规范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永济市</w:t>
      </w:r>
      <w:r>
        <w:rPr>
          <w:rFonts w:hint="eastAsia" w:ascii="仿宋" w:hAnsi="仿宋" w:eastAsia="仿宋" w:cs="仿宋"/>
          <w:sz w:val="32"/>
          <w:szCs w:val="40"/>
        </w:rPr>
        <w:t>红十字会财务行为，严格财务管理，厉行节约，提高资金使用效益，保障各项工作的顺利开展，根据国家、省、市相关法律、法规和政策制度，结合会财务管理工作实际，制定本办法。</w:t>
      </w:r>
    </w:p>
    <w:p w14:paraId="5B63D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第二条 财务人员必须严格遵守《会计法》、《红十字会法》、《公益事业捐赠法》等法律法规和财政、金融等财务规章制度，保证会计核算合法、规范、真实、可靠，自觉接受、主动配合财政、审计等有关部门和社会的监督，并对全会的财务工作进行监督和指导。</w:t>
      </w:r>
    </w:p>
    <w:p w14:paraId="1EAEE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第三条 会领导、股(室)负责人和工作人员的财务行为必须严格遵守国家和省、市有关法律、法规与规章，其经费收支活动应接受财务人员的业务指导。</w:t>
      </w:r>
    </w:p>
    <w:p w14:paraId="59C22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第四条 任何股(室)不得擅自开设银行账户，不得设账外账，不得设立“小金库”。</w:t>
      </w:r>
    </w:p>
    <w:p w14:paraId="4E17C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第二章 收支管理</w:t>
      </w:r>
    </w:p>
    <w:p w14:paraId="7E35B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第五条 会经费收入包括财政拨款收入以及其他合法收入。主要来源是:(一)财政部门核拨的基本经费和专项经费。(二)按有关政策和规定取得的捐赠收入。(三)其他合法性收入。</w:t>
      </w:r>
    </w:p>
    <w:p w14:paraId="46473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第六条 基本性支出管理;(一)基本性支出是指为维护正常运转和完成日常工作任务而发生的支出。支出范圈主要包括:人员经费、日常基本经费和其他必要的经费。(二)严格遵循勤俭办事，厉行节约，量入为出，适度从紧，保证重点，压缩一般的原则。(三)严格执行财政预算和国家规定的开支范围及开支标准，保证人员经费和会正常运转的必需开支。</w:t>
      </w:r>
    </w:p>
    <w:p w14:paraId="4CC0B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第七条项目经费支出管理:</w:t>
      </w:r>
    </w:p>
    <w:p w14:paraId="561FB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(一)项目经费支出是指按预算、按计划规定的财政专项支出、捐赠支出、会费支出及其它有特定用途的支出。</w:t>
      </w:r>
    </w:p>
    <w:p w14:paraId="2359B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(二)项目经费实行专款专用。</w:t>
      </w:r>
    </w:p>
    <w:p w14:paraId="251C5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(三)捐赠收入首先是尊重捐赠者的意愿使用，无固定意</w:t>
      </w:r>
    </w:p>
    <w:p w14:paraId="23F65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向的捐赠款，视为向红十字事业的捐赠，根据救灾、救助、救护及事业发展工作需要使用。</w:t>
      </w:r>
    </w:p>
    <w:p w14:paraId="0E84F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第八条 经费申请及报销程序:</w:t>
      </w:r>
    </w:p>
    <w:p w14:paraId="50FC4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一)申请程序:1000元以上(含1000元)的开支，须以书面请示经股室负责人签署意见后，由财务负责人审核，报会领导审批后，财务以开出支票。报销时如有超支需要写出情况说明报会领导审批后方能报销。10000元(含10000元)以上由会领导班子研究决定，财务负责人审核后执行。</w:t>
      </w:r>
    </w:p>
    <w:p w14:paraId="411AB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(二)报销程序:经办人需填写统一的费用报销单，股室负责人签署意见、财务负责人审核、会领导审批后方可报销。报销费用须凭合法、有效票据，报销人员应对原始凭证的真实性负责。</w:t>
      </w:r>
    </w:p>
    <w:p w14:paraId="537F2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第九条 严格执行公务卡管理使用规定，凡属公务卡结算范围内的，一律使用公务卡结算报销。</w:t>
      </w:r>
    </w:p>
    <w:p w14:paraId="134E0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第十条 出差人员实际发生住宿而无住宿费发票的，如果是住在自己家里的，或到边远地区出差，无法取得住宿费发票的，有出差人员说明情况并经所在单位领导批准，可以报销城市间交通费、伙食补助费和市内交通费，其他情况一般不予报销差旅费。</w:t>
      </w:r>
    </w:p>
    <w:p w14:paraId="15646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第三章 票据管理</w:t>
      </w:r>
    </w:p>
    <w:p w14:paraId="39FEE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第十一条 严格依法使用由财政部门统一印制的收据，并指定专人负责票据的购买、保管、领用和核销。严禁使用自行印制或向市场购买的不合法的收据、发票。</w:t>
      </w:r>
    </w:p>
    <w:p w14:paraId="172A4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第十二条 所有收款都必须开具合法有效票据。</w:t>
      </w:r>
    </w:p>
    <w:p w14:paraId="10F06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第四章其他</w:t>
      </w:r>
    </w:p>
    <w:p w14:paraId="74E77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第十三条 收取各点募捐箱款时，必须由赈济股、财务和办公室共同指派人员参加。赈济股收到捐款后要进行登记并保留痕迹资料，定期和财务对账。由财务人员办理取款、存款等手续。</w:t>
      </w:r>
    </w:p>
    <w:p w14:paraId="3128D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第十四条 会工作人员需要加班及外出联系工作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误</w:t>
      </w:r>
      <w:r>
        <w:rPr>
          <w:rFonts w:hint="eastAsia" w:ascii="仿宋" w:hAnsi="仿宋" w:eastAsia="仿宋" w:cs="仿宋"/>
          <w:sz w:val="32"/>
          <w:szCs w:val="40"/>
        </w:rPr>
        <w:t>餐，由部室负责人报请分管领导批准后，提前通知办公室，误餐由办公室统一管理、协调。</w:t>
      </w:r>
    </w:p>
    <w:p w14:paraId="74FD4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第五章 财务分析和财务监督</w:t>
      </w:r>
    </w:p>
    <w:p w14:paraId="6FBBB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第十五条 财务应定期向会领导报告财务活动情况。</w:t>
      </w:r>
    </w:p>
    <w:p w14:paraId="45FC2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第十六条 财务人员必须严格按照国家会计制度的规定对原始凭证进行审核，对不真实、不合法的原始凭证不予受理;对记载不准确、不完整的原始凭证一律退回，并有权要求按照国家统一会计制度的规定进行更正、补充。</w:t>
      </w:r>
    </w:p>
    <w:p w14:paraId="066CD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第十七条 建立、健全内部财务监督。支票与印鉴须分开管理,财务人员必须按时上报财务报表，并按规定妥善保管票据、印章。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WEyZjIzMjkwNGEyOGQ3OTk5ODliNDkyMDkzZTgifQ=="/>
  </w:docVars>
  <w:rsids>
    <w:rsidRoot w:val="7C6C081E"/>
    <w:rsid w:val="2ED72066"/>
    <w:rsid w:val="36023D93"/>
    <w:rsid w:val="7C6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1511</Words>
  <Characters>1528</Characters>
  <Lines>0</Lines>
  <Paragraphs>0</Paragraphs>
  <TotalTime>3</TotalTime>
  <ScaleCrop>false</ScaleCrop>
  <LinksUpToDate>false</LinksUpToDate>
  <CharactersWithSpaces>1550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2024-07-26T08:54:00Z</dcterms:created>
  <dc:creator>贴心小棉袄</dc:creator>
  <cp:lastModifiedBy>Administrator</cp:lastModifiedBy>
  <dcterms:modified xsi:type="dcterms:W3CDTF">2024-07-29T02:35:11Z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1D164108B5594BD9A28E7E80533A609F_11</vt:lpwstr>
  </property>
</Properties>
</file>